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63" w:rsidRDefault="00B50C63" w:rsidP="00B50C63">
      <w:pPr>
        <w:pStyle w:val="a3"/>
        <w:spacing w:line="240" w:lineRule="auto"/>
        <w:jc w:val="center"/>
      </w:pPr>
      <w:r>
        <w:t xml:space="preserve">Администрация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</w:t>
      </w:r>
    </w:p>
    <w:p w:rsidR="00B50C63" w:rsidRDefault="00B50C63" w:rsidP="00B50C6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Татышлинский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B50C63" w:rsidRDefault="00B50C63" w:rsidP="00B50C63">
      <w:pPr>
        <w:spacing w:line="360" w:lineRule="auto"/>
        <w:jc w:val="center"/>
        <w:rPr>
          <w:sz w:val="28"/>
        </w:rPr>
      </w:pPr>
    </w:p>
    <w:p w:rsidR="00B50C63" w:rsidRDefault="00B50C63" w:rsidP="00B50C6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B50C63" w:rsidRDefault="00B50C63" w:rsidP="00B50C63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50C63" w:rsidRDefault="00B50C63" w:rsidP="00B50C63">
      <w:pPr>
        <w:spacing w:line="360" w:lineRule="auto"/>
        <w:jc w:val="center"/>
        <w:rPr>
          <w:sz w:val="28"/>
        </w:rPr>
      </w:pPr>
    </w:p>
    <w:p w:rsidR="00B50C63" w:rsidRDefault="00B50C63" w:rsidP="00B50C63">
      <w:pPr>
        <w:spacing w:line="360" w:lineRule="auto"/>
        <w:jc w:val="center"/>
        <w:rPr>
          <w:sz w:val="28"/>
        </w:rPr>
      </w:pPr>
      <w:r>
        <w:rPr>
          <w:sz w:val="28"/>
        </w:rPr>
        <w:t>от «</w:t>
      </w:r>
      <w:r w:rsidR="004D0C07">
        <w:rPr>
          <w:sz w:val="28"/>
        </w:rPr>
        <w:t>20</w:t>
      </w:r>
      <w:r>
        <w:rPr>
          <w:sz w:val="28"/>
        </w:rPr>
        <w:t>» марта 201</w:t>
      </w:r>
      <w:r w:rsidR="00684DF4">
        <w:rPr>
          <w:sz w:val="28"/>
        </w:rPr>
        <w:t>9</w:t>
      </w:r>
      <w:r>
        <w:rPr>
          <w:sz w:val="28"/>
        </w:rPr>
        <w:t xml:space="preserve"> г.</w:t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E90AAE">
        <w:rPr>
          <w:sz w:val="28"/>
        </w:rPr>
        <w:t xml:space="preserve">         </w:t>
      </w:r>
      <w:r>
        <w:rPr>
          <w:sz w:val="28"/>
        </w:rPr>
        <w:t xml:space="preserve">      </w:t>
      </w:r>
      <w:r>
        <w:rPr>
          <w:sz w:val="28"/>
        </w:rPr>
        <w:tab/>
        <w:t xml:space="preserve">№ </w:t>
      </w:r>
      <w:r w:rsidR="004D0C07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0C63" w:rsidRDefault="00B50C63" w:rsidP="00B50C63">
      <w:pPr>
        <w:pStyle w:val="a5"/>
        <w:spacing w:line="240" w:lineRule="auto"/>
        <w:ind w:left="4356"/>
      </w:pPr>
      <w:r>
        <w:t>О подготовке населённых пунктов, хозяйственных строений, мостов и других сооружений к пропуску паводка 201</w:t>
      </w:r>
      <w:r w:rsidR="00684DF4">
        <w:t>9</w:t>
      </w:r>
      <w:r>
        <w:t xml:space="preserve"> года  </w:t>
      </w:r>
      <w:r>
        <w:tab/>
      </w:r>
      <w:r>
        <w:tab/>
        <w:t xml:space="preserve">   </w:t>
      </w:r>
    </w:p>
    <w:p w:rsidR="00B50C63" w:rsidRDefault="00B50C63" w:rsidP="00B50C63">
      <w:pPr>
        <w:pStyle w:val="a5"/>
        <w:spacing w:line="240" w:lineRule="auto"/>
      </w:pPr>
    </w:p>
    <w:p w:rsidR="00B50C63" w:rsidRDefault="00B50C63" w:rsidP="00B50C63">
      <w:pPr>
        <w:pStyle w:val="a5"/>
        <w:spacing w:line="240" w:lineRule="auto"/>
        <w:ind w:left="0"/>
        <w:rPr>
          <w:sz w:val="24"/>
        </w:rPr>
      </w:pPr>
      <w:r>
        <w:tab/>
        <w:t xml:space="preserve"> </w:t>
      </w:r>
      <w:proofErr w:type="gramStart"/>
      <w:r>
        <w:t>В целях своевременной и качественной подготовки населенных пунктов, объектов соцкультбыта, хозяйственных строений, инженерных коммуникаций, мостов и гидротехнических сооружений к пропуску весеннего паводка 201</w:t>
      </w:r>
      <w:r w:rsidR="00684DF4">
        <w:t>9</w:t>
      </w:r>
      <w:r>
        <w:t xml:space="preserve"> года, сохранности автомобильных дорог и дорожного полотна улиц населённых пунктов в период весенней распутицы на основании </w:t>
      </w:r>
      <w:r w:rsidR="00684DF4">
        <w:t>п</w:t>
      </w:r>
      <w:r>
        <w:t xml:space="preserve">остановления администрации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      от </w:t>
      </w:r>
      <w:r w:rsidR="00684DF4">
        <w:t xml:space="preserve"> 7 марта</w:t>
      </w:r>
      <w:r>
        <w:t xml:space="preserve"> 201</w:t>
      </w:r>
      <w:r w:rsidR="00684DF4">
        <w:t>9</w:t>
      </w:r>
      <w:r>
        <w:t xml:space="preserve"> г. №</w:t>
      </w:r>
      <w:r w:rsidR="00684DF4">
        <w:t>447</w:t>
      </w:r>
      <w:proofErr w:type="gramEnd"/>
    </w:p>
    <w:p w:rsidR="00B50C63" w:rsidRDefault="00B50C63" w:rsidP="00B50C63">
      <w:pPr>
        <w:pStyle w:val="a5"/>
        <w:spacing w:line="240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0C63" w:rsidRDefault="00B50C63" w:rsidP="00B50C63">
      <w:pPr>
        <w:pStyle w:val="a5"/>
        <w:spacing w:line="240" w:lineRule="auto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B50C63" w:rsidRDefault="00B50C63" w:rsidP="00B50C63">
      <w:pPr>
        <w:pStyle w:val="a5"/>
        <w:spacing w:line="240" w:lineRule="auto"/>
        <w:ind w:left="0"/>
        <w:rPr>
          <w:b/>
          <w:bCs/>
          <w:sz w:val="24"/>
        </w:rPr>
      </w:pPr>
    </w:p>
    <w:p w:rsidR="00B50C63" w:rsidRDefault="00B50C63" w:rsidP="00B50C63">
      <w:pPr>
        <w:pStyle w:val="a5"/>
        <w:spacing w:line="240" w:lineRule="auto"/>
        <w:ind w:left="0" w:firstLine="708"/>
      </w:pPr>
      <w:r>
        <w:t xml:space="preserve">1. Утвердить прилагаемый состав </w:t>
      </w:r>
      <w:proofErr w:type="spellStart"/>
      <w:r>
        <w:t>противопаводковой</w:t>
      </w:r>
      <w:proofErr w:type="spellEnd"/>
      <w:r>
        <w:t xml:space="preserve"> комиссии в следующем составе:</w:t>
      </w:r>
    </w:p>
    <w:p w:rsidR="00B50C63" w:rsidRDefault="00B50C63" w:rsidP="00B50C63">
      <w:pPr>
        <w:pStyle w:val="a5"/>
        <w:spacing w:line="240" w:lineRule="auto"/>
        <w:ind w:left="0" w:firstLine="1080"/>
      </w:pPr>
      <w:proofErr w:type="spellStart"/>
      <w:r>
        <w:t>Рахимзянов</w:t>
      </w:r>
      <w:proofErr w:type="spellEnd"/>
      <w:r>
        <w:t xml:space="preserve"> Э.Б. – глава сельского поселения, председатель комиссии;</w:t>
      </w:r>
    </w:p>
    <w:p w:rsidR="00B50C63" w:rsidRDefault="00B50C63" w:rsidP="00B50C63">
      <w:pPr>
        <w:pStyle w:val="a5"/>
        <w:spacing w:line="240" w:lineRule="auto"/>
        <w:ind w:left="0" w:firstLine="1080"/>
      </w:pPr>
      <w:proofErr w:type="spellStart"/>
      <w:r>
        <w:t>Минлебаев</w:t>
      </w:r>
      <w:proofErr w:type="spellEnd"/>
      <w:r>
        <w:t xml:space="preserve"> А.М. – председатель СПК «Рассвет», зам. председателя комиссии (по согласованию);</w:t>
      </w:r>
    </w:p>
    <w:p w:rsidR="00B50C63" w:rsidRDefault="00B50C63" w:rsidP="00B50C63">
      <w:pPr>
        <w:pStyle w:val="a5"/>
        <w:spacing w:line="240" w:lineRule="auto"/>
        <w:ind w:left="0" w:firstLine="1080"/>
      </w:pPr>
      <w:proofErr w:type="spellStart"/>
      <w:r>
        <w:t>Галиханова</w:t>
      </w:r>
      <w:proofErr w:type="spellEnd"/>
      <w:r>
        <w:t xml:space="preserve"> Л.Ш. –управделами сельского поселения, секретарь комиссии.</w:t>
      </w:r>
    </w:p>
    <w:p w:rsidR="00B50C63" w:rsidRDefault="00B50C63" w:rsidP="00B50C63">
      <w:pPr>
        <w:pStyle w:val="a5"/>
        <w:spacing w:line="240" w:lineRule="auto"/>
        <w:ind w:left="0"/>
      </w:pPr>
      <w:r>
        <w:tab/>
        <w:t>Члены комиссии:</w:t>
      </w:r>
    </w:p>
    <w:p w:rsidR="00B50C63" w:rsidRDefault="00B50C63" w:rsidP="00684DF4">
      <w:pPr>
        <w:pStyle w:val="a5"/>
        <w:spacing w:line="240" w:lineRule="auto"/>
        <w:ind w:left="0"/>
      </w:pPr>
      <w:r>
        <w:tab/>
        <w:t xml:space="preserve">Аскаров Г.Г.      –    бригадир бригады №2 СПК «Рассвет» (по согласованию);   </w:t>
      </w:r>
    </w:p>
    <w:p w:rsidR="00B50C63" w:rsidRDefault="00B50C63" w:rsidP="00B50C63">
      <w:pPr>
        <w:pStyle w:val="a5"/>
        <w:spacing w:line="240" w:lineRule="auto"/>
        <w:ind w:left="708"/>
      </w:pPr>
      <w:proofErr w:type="spellStart"/>
      <w:r>
        <w:t>Зидымаков</w:t>
      </w:r>
      <w:proofErr w:type="spellEnd"/>
      <w:r>
        <w:t xml:space="preserve"> Л.Л. –  директор МБОУ СОШ </w:t>
      </w:r>
      <w:proofErr w:type="spellStart"/>
      <w:r>
        <w:t>с</w:t>
      </w:r>
      <w:proofErr w:type="gramStart"/>
      <w:r>
        <w:t>.Н</w:t>
      </w:r>
      <w:proofErr w:type="gramEnd"/>
      <w:r>
        <w:t>ижнебалтачево</w:t>
      </w:r>
      <w:proofErr w:type="spellEnd"/>
      <w:r>
        <w:t xml:space="preserve"> (по согласованию);   </w:t>
      </w:r>
    </w:p>
    <w:p w:rsidR="00B50C63" w:rsidRDefault="00B50C63" w:rsidP="00B50C63">
      <w:pPr>
        <w:pStyle w:val="a5"/>
        <w:spacing w:line="240" w:lineRule="auto"/>
        <w:ind w:left="708"/>
      </w:pPr>
      <w:proofErr w:type="spellStart"/>
      <w:r>
        <w:t>Самиев</w:t>
      </w:r>
      <w:proofErr w:type="spellEnd"/>
      <w:r>
        <w:t xml:space="preserve"> Е.Л.   –  бригадир  бригады №3 и заведующий МТФ №2       СПК «Рассвет» (по согласованию);  </w:t>
      </w:r>
    </w:p>
    <w:p w:rsidR="00B50C63" w:rsidRDefault="00B50C63" w:rsidP="00B50C63">
      <w:pPr>
        <w:pStyle w:val="a5"/>
        <w:spacing w:line="240" w:lineRule="auto"/>
        <w:ind w:left="708"/>
      </w:pPr>
      <w:proofErr w:type="spellStart"/>
      <w:r>
        <w:t>Туктамышева</w:t>
      </w:r>
      <w:proofErr w:type="spellEnd"/>
      <w:r>
        <w:t xml:space="preserve"> О.А. – заведующая </w:t>
      </w:r>
      <w:proofErr w:type="spellStart"/>
      <w:r>
        <w:t>Нижнебалтачевским</w:t>
      </w:r>
      <w:proofErr w:type="spellEnd"/>
      <w:r>
        <w:t xml:space="preserve"> ветеринарным участком (по согласованию);</w:t>
      </w:r>
    </w:p>
    <w:p w:rsidR="00B50C63" w:rsidRDefault="00B50C63" w:rsidP="00B50C63">
      <w:pPr>
        <w:pStyle w:val="a5"/>
        <w:spacing w:line="240" w:lineRule="auto"/>
        <w:ind w:left="708"/>
      </w:pPr>
      <w:proofErr w:type="spellStart"/>
      <w:r>
        <w:t>Фархитов</w:t>
      </w:r>
      <w:proofErr w:type="spellEnd"/>
      <w:r>
        <w:t xml:space="preserve"> Р.Ю.     –      бригадир бригады  №4 СПК «Рассвет» (по согласованию);</w:t>
      </w:r>
    </w:p>
    <w:p w:rsidR="00B50C63" w:rsidRDefault="00B50C63" w:rsidP="00B50C63">
      <w:pPr>
        <w:pStyle w:val="a5"/>
        <w:spacing w:line="240" w:lineRule="auto"/>
        <w:ind w:left="708"/>
      </w:pPr>
      <w:proofErr w:type="spellStart"/>
      <w:r>
        <w:lastRenderedPageBreak/>
        <w:t>Ша</w:t>
      </w:r>
      <w:r w:rsidR="00684DF4">
        <w:t>йсламова</w:t>
      </w:r>
      <w:proofErr w:type="spellEnd"/>
      <w:r w:rsidR="00684DF4">
        <w:t xml:space="preserve"> Т.М.</w:t>
      </w:r>
      <w:r>
        <w:t xml:space="preserve"> – </w:t>
      </w:r>
      <w:r w:rsidR="00E90AAE">
        <w:t>б</w:t>
      </w:r>
      <w:r>
        <w:t xml:space="preserve">ригадир бригады №1 </w:t>
      </w:r>
      <w:r w:rsidR="00E90AAE">
        <w:t>СПК «Рассвет» (по согласованию);</w:t>
      </w:r>
      <w:r>
        <w:t xml:space="preserve">  </w:t>
      </w:r>
    </w:p>
    <w:p w:rsidR="00684DF4" w:rsidRDefault="00684DF4" w:rsidP="00684DF4">
      <w:pPr>
        <w:pStyle w:val="a5"/>
        <w:spacing w:line="240" w:lineRule="auto"/>
        <w:ind w:left="0" w:firstLine="705"/>
      </w:pPr>
      <w:proofErr w:type="spellStart"/>
      <w:r>
        <w:t>Шайхуллин</w:t>
      </w:r>
      <w:proofErr w:type="spellEnd"/>
      <w:r>
        <w:t xml:space="preserve"> М.Б. – </w:t>
      </w:r>
      <w:r w:rsidR="00E90AAE">
        <w:t xml:space="preserve">старший </w:t>
      </w:r>
      <w:r>
        <w:t>участковый  уполномоченный полиции (по согласованию)</w:t>
      </w:r>
      <w:r w:rsidR="00E90AAE">
        <w:t>.</w:t>
      </w:r>
    </w:p>
    <w:p w:rsidR="00B50C63" w:rsidRDefault="00B50C63" w:rsidP="00B50C63">
      <w:pPr>
        <w:pStyle w:val="a5"/>
        <w:spacing w:line="240" w:lineRule="auto"/>
        <w:ind w:left="708"/>
      </w:pPr>
    </w:p>
    <w:p w:rsidR="00B50C63" w:rsidRDefault="00B50C63" w:rsidP="00B50C63">
      <w:pPr>
        <w:pStyle w:val="a5"/>
        <w:spacing w:line="240" w:lineRule="auto"/>
        <w:ind w:left="0" w:firstLine="705"/>
      </w:pPr>
      <w:r>
        <w:tab/>
        <w:t>2. Утвердить План мероприятий по подготовке и проведению весеннего  паводка в 201</w:t>
      </w:r>
      <w:r w:rsidR="00684DF4">
        <w:t>9</w:t>
      </w:r>
      <w:r>
        <w:t xml:space="preserve"> году (приложение).    </w:t>
      </w:r>
    </w:p>
    <w:p w:rsidR="00B50C63" w:rsidRDefault="00B50C63" w:rsidP="00B50C63">
      <w:pPr>
        <w:pStyle w:val="a5"/>
        <w:spacing w:line="240" w:lineRule="auto"/>
        <w:ind w:left="0" w:firstLine="705"/>
      </w:pPr>
      <w:r>
        <w:rPr>
          <w:szCs w:val="28"/>
        </w:rPr>
        <w:t>3. Рекомендовать руководителям организаций и учреждений всех форм собственности до наступления паводковых вод организовать повсеместную работу по очистке территорий производственных и социально-культурных объектов   от снега</w:t>
      </w:r>
      <w:r>
        <w:t>.</w:t>
      </w:r>
    </w:p>
    <w:p w:rsidR="00B50C63" w:rsidRDefault="00B50C63" w:rsidP="00B50C63">
      <w:pPr>
        <w:pStyle w:val="a5"/>
        <w:spacing w:line="240" w:lineRule="auto"/>
        <w:ind w:left="0" w:firstLine="705"/>
      </w:pPr>
      <w:r>
        <w:t>4. Запретить с 01.04.201</w:t>
      </w:r>
      <w:r w:rsidR="00684DF4">
        <w:t>9</w:t>
      </w:r>
      <w:r>
        <w:t xml:space="preserve"> г. проезд автомобилей повышенной проходимости полной массой более 2 т,  гусеничных и колесных тракторов по улицам населенных пунктов и дорогам внутри поселенческого уровня без особого разрешения комиссии до </w:t>
      </w:r>
      <w:proofErr w:type="spellStart"/>
      <w:r>
        <w:t>подсыхания</w:t>
      </w:r>
      <w:proofErr w:type="spellEnd"/>
      <w:r>
        <w:t xml:space="preserve"> дорожного полотна. Как исключение разрешить  проезд молоковозов, машин по перевозке ГСМ, кормов для сельскохозяйственных животных, почты, пожарных автомашин, автомашин скорой помощи и других специализированных аварийных служб.</w:t>
      </w:r>
    </w:p>
    <w:p w:rsidR="00B50C63" w:rsidRDefault="00B50C63" w:rsidP="00B50C63">
      <w:pPr>
        <w:pStyle w:val="a5"/>
        <w:spacing w:line="240" w:lineRule="auto"/>
        <w:ind w:left="0" w:firstLine="705"/>
      </w:pPr>
      <w:r>
        <w:t xml:space="preserve">5.Предложить </w:t>
      </w:r>
      <w:r w:rsidR="00E90AAE">
        <w:t xml:space="preserve">старшему </w:t>
      </w:r>
      <w:r>
        <w:t xml:space="preserve">участковому уполномоченному полиции </w:t>
      </w:r>
      <w:proofErr w:type="spellStart"/>
      <w:r w:rsidR="00684DF4">
        <w:t>Шайхуллин</w:t>
      </w:r>
      <w:r w:rsidR="00E90AAE">
        <w:t>у</w:t>
      </w:r>
      <w:proofErr w:type="spellEnd"/>
      <w:r w:rsidR="00684DF4">
        <w:t xml:space="preserve"> М.Б</w:t>
      </w:r>
      <w:r>
        <w:t>. усилить контроль за режимом движения транспортных сре</w:t>
      </w:r>
      <w:proofErr w:type="gramStart"/>
      <w:r>
        <w:t>дств в с</w:t>
      </w:r>
      <w:proofErr w:type="gramEnd"/>
      <w:r>
        <w:t>оответствии с настоящим постановлением и принять меры к нарушителям в установленном законом порядке.</w:t>
      </w:r>
    </w:p>
    <w:p w:rsidR="00B50C63" w:rsidRDefault="00B50C63" w:rsidP="00B50C63">
      <w:pPr>
        <w:pStyle w:val="a5"/>
        <w:tabs>
          <w:tab w:val="num" w:pos="0"/>
        </w:tabs>
        <w:spacing w:line="240" w:lineRule="auto"/>
        <w:ind w:left="0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1"/>
      </w:pPr>
      <w:r>
        <w:t xml:space="preserve">Глава СП </w:t>
      </w:r>
      <w:proofErr w:type="spellStart"/>
      <w:r>
        <w:t>Нижнебалтачевский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  <w:t xml:space="preserve">Э.Б. </w:t>
      </w:r>
      <w:proofErr w:type="spellStart"/>
      <w:r>
        <w:t>Рахимзянов</w:t>
      </w:r>
      <w:proofErr w:type="spellEnd"/>
      <w:r>
        <w:t xml:space="preserve"> </w:t>
      </w:r>
    </w:p>
    <w:p w:rsidR="00B50C63" w:rsidRDefault="00B50C63" w:rsidP="00B50C63">
      <w:pPr>
        <w:pStyle w:val="1"/>
        <w:tabs>
          <w:tab w:val="left" w:pos="2985"/>
          <w:tab w:val="center" w:pos="7285"/>
        </w:tabs>
      </w:pPr>
      <w:r>
        <w:rPr>
          <w:b/>
          <w:bCs/>
        </w:rPr>
        <w:tab/>
        <w:t xml:space="preserve"> </w:t>
      </w:r>
    </w:p>
    <w:p w:rsidR="00B50C63" w:rsidRDefault="00B50C63" w:rsidP="00B50C63">
      <w:pPr>
        <w:pStyle w:val="a3"/>
        <w:spacing w:line="240" w:lineRule="auto"/>
      </w:pPr>
      <w:r>
        <w:tab/>
        <w:t xml:space="preserve"> </w:t>
      </w: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684DF4" w:rsidRDefault="00684DF4" w:rsidP="00B50C63">
      <w:pPr>
        <w:pStyle w:val="a3"/>
        <w:spacing w:line="240" w:lineRule="auto"/>
      </w:pPr>
    </w:p>
    <w:p w:rsidR="00684DF4" w:rsidRDefault="00684DF4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  <w:ind w:left="2832" w:firstLine="708"/>
      </w:pPr>
    </w:p>
    <w:p w:rsidR="00B50C63" w:rsidRDefault="00B50C63" w:rsidP="00B50C63">
      <w:pPr>
        <w:pStyle w:val="a3"/>
        <w:spacing w:line="240" w:lineRule="auto"/>
        <w:ind w:left="2832" w:firstLine="708"/>
      </w:pPr>
    </w:p>
    <w:p w:rsidR="00B50C63" w:rsidRDefault="00B50C63" w:rsidP="00B50C63">
      <w:pPr>
        <w:pStyle w:val="a3"/>
        <w:spacing w:line="240" w:lineRule="auto"/>
        <w:ind w:left="2832" w:firstLine="708"/>
      </w:pPr>
      <w:r>
        <w:lastRenderedPageBreak/>
        <w:t xml:space="preserve">       </w:t>
      </w:r>
      <w:r>
        <w:tab/>
      </w:r>
      <w:r>
        <w:tab/>
        <w:t xml:space="preserve">    Приложение</w:t>
      </w:r>
    </w:p>
    <w:p w:rsidR="00B50C63" w:rsidRDefault="00B50C63" w:rsidP="00B50C63">
      <w:pPr>
        <w:pStyle w:val="a3"/>
        <w:spacing w:line="240" w:lineRule="auto"/>
        <w:ind w:left="2124" w:firstLine="708"/>
        <w:jc w:val="right"/>
      </w:pPr>
      <w:r>
        <w:t xml:space="preserve">к постановлению главы </w:t>
      </w:r>
      <w:proofErr w:type="gramStart"/>
      <w:r>
        <w:t>сельского</w:t>
      </w:r>
      <w:proofErr w:type="gramEnd"/>
    </w:p>
    <w:p w:rsidR="00B50C63" w:rsidRDefault="00B50C63" w:rsidP="00B50C63">
      <w:pPr>
        <w:pStyle w:val="a3"/>
        <w:spacing w:line="240" w:lineRule="auto"/>
        <w:ind w:left="5247"/>
      </w:pPr>
      <w:r>
        <w:t xml:space="preserve">поселения </w:t>
      </w:r>
      <w:proofErr w:type="spellStart"/>
      <w:r>
        <w:t>Нижнебалтачевский</w:t>
      </w:r>
      <w:proofErr w:type="spellEnd"/>
      <w:r>
        <w:t xml:space="preserve">                         сельсовет  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   </w:t>
      </w:r>
    </w:p>
    <w:p w:rsidR="00B50C63" w:rsidRDefault="00B50C63" w:rsidP="00B50C63">
      <w:pPr>
        <w:pStyle w:val="a3"/>
        <w:spacing w:line="240" w:lineRule="auto"/>
        <w:ind w:left="5031" w:firstLine="216"/>
      </w:pPr>
      <w:r>
        <w:t>от «</w:t>
      </w:r>
      <w:r w:rsidR="00D21738">
        <w:t>20</w:t>
      </w:r>
      <w:r>
        <w:t>» марта 201</w:t>
      </w:r>
      <w:r w:rsidR="00684DF4">
        <w:t>9</w:t>
      </w:r>
      <w:r>
        <w:t xml:space="preserve"> года      №</w:t>
      </w:r>
      <w:r w:rsidR="00D21738">
        <w:t>7</w:t>
      </w:r>
    </w:p>
    <w:p w:rsidR="00B50C63" w:rsidRDefault="00B50C63" w:rsidP="00B50C63">
      <w:pPr>
        <w:pStyle w:val="a3"/>
        <w:spacing w:line="240" w:lineRule="auto"/>
        <w:jc w:val="center"/>
      </w:pPr>
    </w:p>
    <w:p w:rsidR="00B50C63" w:rsidRDefault="00B50C63" w:rsidP="00B50C63">
      <w:pPr>
        <w:pStyle w:val="a3"/>
        <w:spacing w:line="240" w:lineRule="auto"/>
        <w:jc w:val="center"/>
      </w:pPr>
    </w:p>
    <w:p w:rsidR="00B50C63" w:rsidRDefault="00B50C63" w:rsidP="00B50C63">
      <w:pPr>
        <w:pStyle w:val="a3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B50C63" w:rsidRDefault="00B50C63" w:rsidP="00B50C63">
      <w:pPr>
        <w:pStyle w:val="a3"/>
        <w:spacing w:line="240" w:lineRule="auto"/>
        <w:jc w:val="center"/>
      </w:pPr>
      <w:r>
        <w:t>мероприятий по проведению  паводка и пропуску ледохода в 20</w:t>
      </w:r>
      <w:r w:rsidR="00684DF4">
        <w:t>19</w:t>
      </w:r>
      <w:r>
        <w:t xml:space="preserve"> году</w:t>
      </w:r>
    </w:p>
    <w:p w:rsidR="00B50C63" w:rsidRDefault="00B50C63" w:rsidP="00B50C63">
      <w:pPr>
        <w:pStyle w:val="a3"/>
        <w:spacing w:line="240" w:lineRule="auto"/>
        <w:jc w:val="center"/>
      </w:pPr>
      <w:r>
        <w:t xml:space="preserve">по сельскому поселению  </w:t>
      </w:r>
      <w:proofErr w:type="spellStart"/>
      <w:r>
        <w:t>Нижнебалтачевский</w:t>
      </w:r>
      <w:proofErr w:type="spellEnd"/>
      <w:r>
        <w:t xml:space="preserve"> сельсовет </w:t>
      </w:r>
    </w:p>
    <w:p w:rsidR="00B50C63" w:rsidRDefault="00B50C63" w:rsidP="00B50C63">
      <w:pPr>
        <w:pStyle w:val="a3"/>
        <w:spacing w:line="240" w:lineRule="auto"/>
        <w:jc w:val="center"/>
      </w:pPr>
    </w:p>
    <w:p w:rsidR="00B50C63" w:rsidRDefault="00B50C63" w:rsidP="00B50C63">
      <w:pPr>
        <w:pStyle w:val="a3"/>
        <w:spacing w:line="240" w:lineRule="auto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47"/>
        <w:gridCol w:w="1924"/>
        <w:gridCol w:w="2637"/>
      </w:tblGrid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Сроки исполнения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 xml:space="preserve"> 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Провести инструктаж всех работников связанных с пропуском паводка.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684DF4">
            <w:pPr>
              <w:pStyle w:val="a3"/>
              <w:spacing w:line="240" w:lineRule="auto"/>
              <w:jc w:val="center"/>
            </w:pPr>
            <w:r>
              <w:t>до 26.03.201</w:t>
            </w:r>
            <w:r w:rsidR="00684DF4"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Проверить состояние гидротехнических сооружений, в том числе мостов, водосборов, водопропускных труб и т.д. При необходимости провести очистные работы.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684DF4">
            <w:pPr>
              <w:pStyle w:val="a3"/>
              <w:spacing w:line="240" w:lineRule="auto"/>
              <w:jc w:val="center"/>
            </w:pPr>
            <w:r>
              <w:t>до 26.03.201</w:t>
            </w:r>
            <w:r w:rsidR="00684DF4"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Обеспечить сохранность опор линий связи и электропередач, заблаговременно закрепить и установить за ними систематические наблюдения в период паводка.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на период паводка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3" w:rsidRDefault="00B50C63" w:rsidP="002E6B6B">
            <w:pPr>
              <w:pStyle w:val="a3"/>
              <w:spacing w:line="240" w:lineRule="auto"/>
            </w:pPr>
            <w:r>
              <w:t>Запретить проезд автомобилей повышенной проходимости полной массой более 2 т, гусеничных и колесных тракторов всех видов марок по улицам населённых пунктов без особого разрешения. Информировать всех владельцев тракторов и автомобилей повышенной проходимости полной массой более   2 т о запрете проезда по улицам населённых пунктов без особого разрешения.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с 01.04.201</w:t>
            </w:r>
            <w:r w:rsidR="00684DF4">
              <w:t>9</w:t>
            </w:r>
          </w:p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 xml:space="preserve">до </w:t>
            </w:r>
            <w:proofErr w:type="spellStart"/>
            <w:r>
              <w:t>подсыхания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lastRenderedPageBreak/>
              <w:t xml:space="preserve"> 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3" w:rsidRDefault="00B50C63" w:rsidP="002E6B6B">
            <w:pPr>
              <w:pStyle w:val="a3"/>
              <w:spacing w:line="240" w:lineRule="auto"/>
            </w:pPr>
            <w:r>
              <w:t>Рекомендовать повсеместную работу по очистке территории животноводческих ферм и производственных объектов, объектов соцкультбыта и гидротехнических сооружений от снега.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684DF4">
            <w:pPr>
              <w:pStyle w:val="a3"/>
              <w:spacing w:line="240" w:lineRule="auto"/>
              <w:jc w:val="center"/>
            </w:pPr>
            <w:r>
              <w:t>до 29.03.201</w:t>
            </w:r>
            <w:r w:rsidR="00684DF4"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Бригадиры СПК «Рассвет», руководители учреждений и организаций.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3" w:rsidRDefault="00B50C63" w:rsidP="002E6B6B">
            <w:pPr>
              <w:pStyle w:val="a3"/>
              <w:spacing w:line="240" w:lineRule="auto"/>
            </w:pPr>
            <w:r>
              <w:t>Подготовить особую бригаду по защите мостов, пропуску льда, обеспечить бригаду техническими средствами.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684DF4">
            <w:pPr>
              <w:pStyle w:val="a3"/>
              <w:spacing w:line="240" w:lineRule="auto"/>
              <w:jc w:val="center"/>
            </w:pPr>
            <w:r>
              <w:t>до 26.03.201</w:t>
            </w:r>
            <w:r w:rsidR="00684DF4"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председатель СПК «Рассвет» (по согласованию)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3" w:rsidRDefault="00B50C63" w:rsidP="002E6B6B">
            <w:pPr>
              <w:pStyle w:val="a3"/>
              <w:spacing w:line="240" w:lineRule="auto"/>
            </w:pPr>
            <w:r>
              <w:t>В целях поддержания экологического равновесия во время весеннего паводка  провести инвентаризацию мест захоронения, неорганизованных оттаивающих бытовых и промышленных отходов в населенных пунктах, предприятиях СПК, берегах рек, обеспечить своевременную защиту их или вывоз за пределы затопляемой зоны.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в период паводка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 xml:space="preserve"> </w:t>
            </w:r>
            <w:proofErr w:type="spellStart"/>
            <w:r>
              <w:t>противопаводковая</w:t>
            </w:r>
            <w:proofErr w:type="spellEnd"/>
          </w:p>
          <w:p w:rsidR="00B50C63" w:rsidRDefault="00B50C63" w:rsidP="002E6B6B">
            <w:pPr>
              <w:pStyle w:val="a3"/>
              <w:spacing w:line="240" w:lineRule="auto"/>
              <w:jc w:val="center"/>
            </w:pPr>
            <w:r>
              <w:t>комиссия</w:t>
            </w:r>
          </w:p>
        </w:tc>
      </w:tr>
      <w:tr w:rsidR="00B50C63" w:rsidTr="002E6B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3" w:rsidRDefault="00B50C63" w:rsidP="002E6B6B">
            <w:pPr>
              <w:pStyle w:val="a3"/>
              <w:spacing w:line="240" w:lineRule="auto"/>
            </w:pPr>
            <w:r>
              <w:t>Организация работы по сбору и обобщению материалов по ущербу, нанесенному паводком.</w:t>
            </w:r>
          </w:p>
          <w:p w:rsidR="00B50C63" w:rsidRDefault="00B50C63" w:rsidP="002E6B6B">
            <w:pPr>
              <w:pStyle w:val="a3"/>
              <w:spacing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684DF4">
            <w:pPr>
              <w:pStyle w:val="a3"/>
              <w:spacing w:line="240" w:lineRule="auto"/>
              <w:jc w:val="center"/>
            </w:pPr>
            <w:r>
              <w:t>20.06.201</w:t>
            </w:r>
            <w:r w:rsidR="00684DF4"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63" w:rsidRDefault="00B50C63" w:rsidP="002E6B6B">
            <w:pPr>
              <w:pStyle w:val="a3"/>
              <w:spacing w:line="240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</w:tbl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  <w:bookmarkStart w:id="0" w:name="_GoBack"/>
      <w:bookmarkEnd w:id="0"/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p w:rsidR="00B50C63" w:rsidRDefault="00B50C63" w:rsidP="00B50C63">
      <w:pPr>
        <w:pStyle w:val="a3"/>
        <w:spacing w:line="240" w:lineRule="auto"/>
      </w:pPr>
    </w:p>
    <w:sectPr w:rsidR="00B5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C"/>
    <w:rsid w:val="00011B7F"/>
    <w:rsid w:val="00195A0C"/>
    <w:rsid w:val="00494062"/>
    <w:rsid w:val="004D0C07"/>
    <w:rsid w:val="006615D5"/>
    <w:rsid w:val="00684DF4"/>
    <w:rsid w:val="00B50C63"/>
    <w:rsid w:val="00D21738"/>
    <w:rsid w:val="00E90AAE"/>
    <w:rsid w:val="00E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C63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50C6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0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50C63"/>
    <w:pPr>
      <w:spacing w:line="360" w:lineRule="auto"/>
      <w:ind w:left="42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50C6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B5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4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C63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50C6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0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50C63"/>
    <w:pPr>
      <w:spacing w:line="360" w:lineRule="auto"/>
      <w:ind w:left="42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50C6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B5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4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2019-03-21T05:55:00Z</cp:lastPrinted>
  <dcterms:created xsi:type="dcterms:W3CDTF">2019-03-21T05:23:00Z</dcterms:created>
  <dcterms:modified xsi:type="dcterms:W3CDTF">2019-04-24T04:47:00Z</dcterms:modified>
</cp:coreProperties>
</file>